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8E421" w14:textId="7136E4F8" w:rsidR="00B21A1F" w:rsidRPr="000069B1" w:rsidRDefault="00DD5F5A">
      <w:pPr>
        <w:rPr>
          <w:b/>
          <w:sz w:val="28"/>
          <w:szCs w:val="28"/>
        </w:rPr>
      </w:pPr>
      <w:r>
        <w:rPr>
          <w:b/>
          <w:sz w:val="28"/>
          <w:szCs w:val="28"/>
        </w:rPr>
        <w:t>Panel Movement and Assessment</w:t>
      </w:r>
    </w:p>
    <w:p w14:paraId="3DF09601" w14:textId="51B786BE" w:rsidR="000069B1" w:rsidRDefault="000069B1"/>
    <w:p w14:paraId="64A2E761" w14:textId="4C45D657" w:rsidR="00DD5F5A" w:rsidRPr="001266EE" w:rsidRDefault="00DD5F5A" w:rsidP="00DD5F5A">
      <w:pPr>
        <w:rPr>
          <w:rFonts w:cstheme="minorHAnsi"/>
          <w:b/>
          <w:sz w:val="24"/>
          <w:szCs w:val="24"/>
        </w:rPr>
      </w:pPr>
      <w:r w:rsidRPr="00DD5F5A">
        <w:rPr>
          <w:b/>
          <w:sz w:val="24"/>
          <w:szCs w:val="24"/>
        </w:rPr>
        <w:t>Panels</w:t>
      </w:r>
      <w:r w:rsidRPr="00DD5F5A">
        <w:rPr>
          <w:b/>
          <w:sz w:val="24"/>
          <w:szCs w:val="24"/>
        </w:rPr>
        <w:cr/>
      </w:r>
    </w:p>
    <w:p w14:paraId="2E3CAC9C" w14:textId="546B69CE" w:rsidR="00DD5F5A" w:rsidRPr="00DD5F5A" w:rsidRDefault="00DD5F5A" w:rsidP="00DD5F5A">
      <w:pPr>
        <w:rPr>
          <w:rFonts w:cstheme="minorHAnsi"/>
        </w:rPr>
      </w:pPr>
      <w:r w:rsidRPr="00DD5F5A">
        <w:rPr>
          <w:rFonts w:cstheme="minorHAnsi"/>
        </w:rPr>
        <w:t xml:space="preserve">The Panel structure serves as a guide to a </w:t>
      </w:r>
      <w:proofErr w:type="gramStart"/>
      <w:r w:rsidRPr="00DD5F5A">
        <w:rPr>
          <w:rFonts w:cstheme="minorHAnsi"/>
        </w:rPr>
        <w:t>particular umpire’s</w:t>
      </w:r>
      <w:proofErr w:type="gramEnd"/>
      <w:r w:rsidRPr="00DD5F5A">
        <w:rPr>
          <w:rFonts w:cstheme="minorHAnsi"/>
        </w:rPr>
        <w:t xml:space="preserve"> ability and most recently assessed performances. Placement within any panel does not guarantee matches at a </w:t>
      </w:r>
      <w:proofErr w:type="gramStart"/>
      <w:r w:rsidRPr="00DD5F5A">
        <w:rPr>
          <w:rFonts w:cstheme="minorHAnsi"/>
        </w:rPr>
        <w:t>particular level</w:t>
      </w:r>
      <w:proofErr w:type="gramEnd"/>
      <w:r w:rsidRPr="00DD5F5A">
        <w:rPr>
          <w:rFonts w:cstheme="minorHAnsi"/>
        </w:rPr>
        <w:t xml:space="preserve"> will be consistently assigned.</w:t>
      </w:r>
      <w:r w:rsidRPr="00DD5F5A">
        <w:rPr>
          <w:rFonts w:cstheme="minorHAnsi"/>
        </w:rPr>
        <w:cr/>
      </w:r>
      <w:r w:rsidR="001266EE" w:rsidRPr="00DD5F5A">
        <w:rPr>
          <w:rFonts w:cstheme="minorHAnsi"/>
        </w:rPr>
        <w:t xml:space="preserve"> </w:t>
      </w:r>
      <w:r w:rsidRPr="00DD5F5A">
        <w:rPr>
          <w:rFonts w:cstheme="minorHAnsi"/>
        </w:rPr>
        <w:cr/>
        <w:t>Men’s and Women’s Panels are separate entities which require a different finesse of skill and Development Group umpires are expected to be graded on both Panels. Assessment scores do not cross over between the Men’s and Women’s Panels.</w:t>
      </w:r>
      <w:r w:rsidRPr="00DD5F5A">
        <w:rPr>
          <w:rFonts w:cstheme="minorHAnsi"/>
        </w:rPr>
        <w:cr/>
      </w:r>
    </w:p>
    <w:p w14:paraId="3BC5BCB8" w14:textId="02CAFFAD" w:rsidR="00DD5F5A" w:rsidRPr="001266EE" w:rsidRDefault="00DD5F5A" w:rsidP="00DD5F5A">
      <w:pPr>
        <w:rPr>
          <w:rFonts w:cstheme="minorHAnsi"/>
          <w:b/>
        </w:rPr>
      </w:pPr>
      <w:r w:rsidRPr="00DD5F5A">
        <w:rPr>
          <w:rFonts w:cstheme="minorHAnsi"/>
          <w:b/>
        </w:rPr>
        <w:t>Men’s Panels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9185"/>
      </w:tblGrid>
      <w:tr w:rsidR="00DD5F5A" w:rsidRPr="00DD5F5A" w14:paraId="0A30C5FD" w14:textId="77777777" w:rsidTr="00DD5F5A">
        <w:tc>
          <w:tcPr>
            <w:tcW w:w="1271" w:type="dxa"/>
          </w:tcPr>
          <w:p w14:paraId="6794B9B4" w14:textId="77777777" w:rsidR="00DD5F5A" w:rsidRPr="00DD5F5A" w:rsidRDefault="00DD5F5A" w:rsidP="00E45C68">
            <w:pPr>
              <w:rPr>
                <w:rFonts w:cstheme="minorHAnsi"/>
              </w:rPr>
            </w:pPr>
            <w:r w:rsidRPr="00DD5F5A">
              <w:rPr>
                <w:rFonts w:cstheme="minorHAnsi"/>
              </w:rPr>
              <w:t>Regional 1:</w:t>
            </w:r>
          </w:p>
        </w:tc>
        <w:tc>
          <w:tcPr>
            <w:tcW w:w="9185" w:type="dxa"/>
          </w:tcPr>
          <w:p w14:paraId="4FA50EAC" w14:textId="77777777" w:rsidR="00DD5F5A" w:rsidRPr="00DD5F5A" w:rsidRDefault="00DD5F5A" w:rsidP="00E45C68">
            <w:pPr>
              <w:rPr>
                <w:rFonts w:cstheme="minorHAnsi"/>
              </w:rPr>
            </w:pPr>
            <w:r w:rsidRPr="00DD5F5A">
              <w:rPr>
                <w:rFonts w:cstheme="minorHAnsi"/>
              </w:rPr>
              <w:t xml:space="preserve">active umpires capable of umpiring any Hants/Surrey </w:t>
            </w:r>
            <w:proofErr w:type="spellStart"/>
            <w:r w:rsidRPr="00DD5F5A">
              <w:rPr>
                <w:rFonts w:cstheme="minorHAnsi"/>
              </w:rPr>
              <w:t>Div</w:t>
            </w:r>
            <w:proofErr w:type="spellEnd"/>
            <w:r w:rsidRPr="00DD5F5A">
              <w:rPr>
                <w:rFonts w:cstheme="minorHAnsi"/>
              </w:rPr>
              <w:t xml:space="preserve"> 1 match</w:t>
            </w:r>
          </w:p>
        </w:tc>
      </w:tr>
      <w:tr w:rsidR="00DD5F5A" w:rsidRPr="00DD5F5A" w14:paraId="73481D99" w14:textId="77777777" w:rsidTr="00DD5F5A">
        <w:tc>
          <w:tcPr>
            <w:tcW w:w="1271" w:type="dxa"/>
          </w:tcPr>
          <w:p w14:paraId="0C2824CC" w14:textId="77777777" w:rsidR="00DD5F5A" w:rsidRPr="00DD5F5A" w:rsidRDefault="00DD5F5A" w:rsidP="00E45C68">
            <w:pPr>
              <w:rPr>
                <w:rFonts w:cstheme="minorHAnsi"/>
              </w:rPr>
            </w:pPr>
            <w:r w:rsidRPr="00DD5F5A">
              <w:rPr>
                <w:rFonts w:cstheme="minorHAnsi"/>
              </w:rPr>
              <w:cr/>
              <w:t>Regional 2:</w:t>
            </w:r>
          </w:p>
        </w:tc>
        <w:tc>
          <w:tcPr>
            <w:tcW w:w="9185" w:type="dxa"/>
          </w:tcPr>
          <w:p w14:paraId="7B186E30" w14:textId="77777777" w:rsidR="00DD5F5A" w:rsidRPr="00DD5F5A" w:rsidRDefault="00DD5F5A" w:rsidP="00E45C68">
            <w:pPr>
              <w:rPr>
                <w:rFonts w:cstheme="minorHAnsi"/>
              </w:rPr>
            </w:pPr>
            <w:r w:rsidRPr="00DD5F5A">
              <w:rPr>
                <w:rFonts w:cstheme="minorHAnsi"/>
              </w:rPr>
              <w:t xml:space="preserve">active umpires capable of umpiring any Hants/Surrey </w:t>
            </w:r>
            <w:proofErr w:type="spellStart"/>
            <w:r w:rsidRPr="00DD5F5A">
              <w:rPr>
                <w:rFonts w:cstheme="minorHAnsi"/>
              </w:rPr>
              <w:t>Div</w:t>
            </w:r>
            <w:proofErr w:type="spellEnd"/>
            <w:r w:rsidRPr="00DD5F5A">
              <w:rPr>
                <w:rFonts w:cstheme="minorHAnsi"/>
              </w:rPr>
              <w:t xml:space="preserve"> 2 match</w:t>
            </w:r>
          </w:p>
        </w:tc>
      </w:tr>
      <w:tr w:rsidR="00DD5F5A" w:rsidRPr="00DD5F5A" w14:paraId="06117066" w14:textId="77777777" w:rsidTr="00DD5F5A">
        <w:tc>
          <w:tcPr>
            <w:tcW w:w="1271" w:type="dxa"/>
          </w:tcPr>
          <w:p w14:paraId="30A461A8" w14:textId="77777777" w:rsidR="00DD5F5A" w:rsidRPr="00DD5F5A" w:rsidRDefault="00DD5F5A" w:rsidP="00E45C68">
            <w:pPr>
              <w:rPr>
                <w:rFonts w:cstheme="minorHAnsi"/>
              </w:rPr>
            </w:pPr>
            <w:r w:rsidRPr="00DD5F5A">
              <w:rPr>
                <w:rFonts w:cstheme="minorHAnsi"/>
              </w:rPr>
              <w:t>County 1:</w:t>
            </w:r>
          </w:p>
        </w:tc>
        <w:tc>
          <w:tcPr>
            <w:tcW w:w="9185" w:type="dxa"/>
          </w:tcPr>
          <w:p w14:paraId="2D43333D" w14:textId="77777777" w:rsidR="00DD5F5A" w:rsidRPr="00DD5F5A" w:rsidRDefault="00DD5F5A" w:rsidP="00E45C68">
            <w:pPr>
              <w:rPr>
                <w:rFonts w:cstheme="minorHAnsi"/>
              </w:rPr>
            </w:pPr>
            <w:r w:rsidRPr="00DD5F5A">
              <w:rPr>
                <w:rFonts w:cstheme="minorHAnsi"/>
              </w:rPr>
              <w:t xml:space="preserve">active umpires capable of umpiring any Hants </w:t>
            </w:r>
            <w:proofErr w:type="spellStart"/>
            <w:r w:rsidRPr="00DD5F5A">
              <w:rPr>
                <w:rFonts w:cstheme="minorHAnsi"/>
              </w:rPr>
              <w:t>Div</w:t>
            </w:r>
            <w:proofErr w:type="spellEnd"/>
            <w:r w:rsidRPr="00DD5F5A">
              <w:rPr>
                <w:rFonts w:cstheme="minorHAnsi"/>
              </w:rPr>
              <w:t xml:space="preserve"> 1 match</w:t>
            </w:r>
          </w:p>
        </w:tc>
      </w:tr>
      <w:tr w:rsidR="00DD5F5A" w:rsidRPr="00DD5F5A" w14:paraId="3872ACD7" w14:textId="77777777" w:rsidTr="00DD5F5A">
        <w:tc>
          <w:tcPr>
            <w:tcW w:w="1271" w:type="dxa"/>
          </w:tcPr>
          <w:p w14:paraId="6611A63C" w14:textId="77777777" w:rsidR="00DD5F5A" w:rsidRPr="00DD5F5A" w:rsidRDefault="00DD5F5A" w:rsidP="00E45C68">
            <w:pPr>
              <w:rPr>
                <w:rFonts w:cstheme="minorHAnsi"/>
              </w:rPr>
            </w:pPr>
            <w:r w:rsidRPr="00DD5F5A">
              <w:rPr>
                <w:rFonts w:cstheme="minorHAnsi"/>
              </w:rPr>
              <w:t>County 2:</w:t>
            </w:r>
          </w:p>
        </w:tc>
        <w:tc>
          <w:tcPr>
            <w:tcW w:w="9185" w:type="dxa"/>
          </w:tcPr>
          <w:p w14:paraId="4E2339F1" w14:textId="77777777" w:rsidR="00DD5F5A" w:rsidRPr="00DD5F5A" w:rsidRDefault="00DD5F5A" w:rsidP="00E45C68">
            <w:pPr>
              <w:rPr>
                <w:rFonts w:cstheme="minorHAnsi"/>
              </w:rPr>
            </w:pPr>
            <w:r w:rsidRPr="00DD5F5A">
              <w:rPr>
                <w:rFonts w:cstheme="minorHAnsi"/>
              </w:rPr>
              <w:t xml:space="preserve">active umpires capable of umpiring any Hants </w:t>
            </w:r>
            <w:proofErr w:type="spellStart"/>
            <w:r w:rsidRPr="00DD5F5A">
              <w:rPr>
                <w:rFonts w:cstheme="minorHAnsi"/>
              </w:rPr>
              <w:t>Div</w:t>
            </w:r>
            <w:proofErr w:type="spellEnd"/>
            <w:r w:rsidRPr="00DD5F5A">
              <w:rPr>
                <w:rFonts w:cstheme="minorHAnsi"/>
              </w:rPr>
              <w:t xml:space="preserve"> 2 match</w:t>
            </w:r>
          </w:p>
        </w:tc>
      </w:tr>
      <w:tr w:rsidR="00DD5F5A" w:rsidRPr="00DD5F5A" w14:paraId="614E9AC5" w14:textId="77777777" w:rsidTr="00DD5F5A">
        <w:tc>
          <w:tcPr>
            <w:tcW w:w="1271" w:type="dxa"/>
          </w:tcPr>
          <w:p w14:paraId="225D893A" w14:textId="77777777" w:rsidR="00DD5F5A" w:rsidRPr="00DD5F5A" w:rsidRDefault="00DD5F5A" w:rsidP="00E45C68">
            <w:pPr>
              <w:rPr>
                <w:rFonts w:cstheme="minorHAnsi"/>
              </w:rPr>
            </w:pPr>
            <w:r w:rsidRPr="00DD5F5A">
              <w:rPr>
                <w:rFonts w:cstheme="minorHAnsi"/>
              </w:rPr>
              <w:t>Candidate:</w:t>
            </w:r>
          </w:p>
        </w:tc>
        <w:tc>
          <w:tcPr>
            <w:tcW w:w="9185" w:type="dxa"/>
          </w:tcPr>
          <w:p w14:paraId="796636BB" w14:textId="77777777" w:rsidR="00DD5F5A" w:rsidRPr="00DD5F5A" w:rsidRDefault="00DD5F5A" w:rsidP="00E45C68">
            <w:pPr>
              <w:rPr>
                <w:rFonts w:cstheme="minorHAnsi"/>
              </w:rPr>
            </w:pPr>
            <w:r w:rsidRPr="00DD5F5A">
              <w:rPr>
                <w:rFonts w:cstheme="minorHAnsi"/>
              </w:rPr>
              <w:t>a Level One qualified umpire wishing to take neutral appointments OR a</w:t>
            </w:r>
            <w:r w:rsidRPr="00DD5F5A">
              <w:rPr>
                <w:rFonts w:cstheme="minorHAnsi"/>
              </w:rPr>
              <w:t xml:space="preserve"> </w:t>
            </w:r>
            <w:r w:rsidRPr="00DD5F5A">
              <w:rPr>
                <w:rFonts w:cstheme="minorHAnsi"/>
              </w:rPr>
              <w:t>transferring / returning umpire awaiting entry assessment</w:t>
            </w:r>
          </w:p>
        </w:tc>
      </w:tr>
    </w:tbl>
    <w:p w14:paraId="0173368F" w14:textId="17FC66E6" w:rsidR="001266EE" w:rsidRPr="001266EE" w:rsidRDefault="00DD5F5A" w:rsidP="00DD5F5A">
      <w:pPr>
        <w:rPr>
          <w:rFonts w:cstheme="minorHAnsi"/>
          <w:b/>
        </w:rPr>
      </w:pPr>
      <w:r w:rsidRPr="00DD5F5A">
        <w:rPr>
          <w:rFonts w:cstheme="minorHAnsi"/>
        </w:rPr>
        <w:cr/>
      </w:r>
      <w:r w:rsidRPr="00DD5F5A">
        <w:rPr>
          <w:rFonts w:cstheme="minorHAnsi"/>
          <w:b/>
        </w:rPr>
        <w:t>Women’s Panels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9185"/>
      </w:tblGrid>
      <w:tr w:rsidR="001266EE" w:rsidRPr="001266EE" w14:paraId="11481109" w14:textId="77777777" w:rsidTr="001266EE">
        <w:tc>
          <w:tcPr>
            <w:tcW w:w="1271" w:type="dxa"/>
          </w:tcPr>
          <w:p w14:paraId="12B5F382" w14:textId="77777777" w:rsidR="001266EE" w:rsidRPr="001266EE" w:rsidRDefault="001266EE" w:rsidP="0037520C">
            <w:pPr>
              <w:rPr>
                <w:rFonts w:cstheme="minorHAnsi"/>
              </w:rPr>
            </w:pPr>
            <w:r w:rsidRPr="00DD5F5A">
              <w:rPr>
                <w:rFonts w:cstheme="minorHAnsi"/>
              </w:rPr>
              <w:t>Regional:</w:t>
            </w:r>
          </w:p>
        </w:tc>
        <w:tc>
          <w:tcPr>
            <w:tcW w:w="9185" w:type="dxa"/>
          </w:tcPr>
          <w:p w14:paraId="694B855C" w14:textId="77777777" w:rsidR="001266EE" w:rsidRPr="001266EE" w:rsidRDefault="001266EE" w:rsidP="0037520C">
            <w:pPr>
              <w:rPr>
                <w:rFonts w:cstheme="minorHAnsi"/>
              </w:rPr>
            </w:pPr>
            <w:r w:rsidRPr="00DD5F5A">
              <w:rPr>
                <w:rFonts w:cstheme="minorHAnsi"/>
              </w:rPr>
              <w:t xml:space="preserve">active umpires capable of umpiring any South Premier </w:t>
            </w:r>
            <w:proofErr w:type="spellStart"/>
            <w:r w:rsidRPr="00DD5F5A">
              <w:rPr>
                <w:rFonts w:cstheme="minorHAnsi"/>
              </w:rPr>
              <w:t>Div</w:t>
            </w:r>
            <w:proofErr w:type="spellEnd"/>
            <w:r w:rsidRPr="00DD5F5A">
              <w:rPr>
                <w:rFonts w:cstheme="minorHAnsi"/>
              </w:rPr>
              <w:t xml:space="preserve"> 3B match</w:t>
            </w:r>
          </w:p>
        </w:tc>
      </w:tr>
      <w:tr w:rsidR="001266EE" w:rsidRPr="001266EE" w14:paraId="4D1AA6C5" w14:textId="77777777" w:rsidTr="001266EE">
        <w:tc>
          <w:tcPr>
            <w:tcW w:w="1271" w:type="dxa"/>
          </w:tcPr>
          <w:p w14:paraId="14C24E5A" w14:textId="77777777" w:rsidR="001266EE" w:rsidRPr="001266EE" w:rsidRDefault="001266EE" w:rsidP="0037520C">
            <w:pPr>
              <w:rPr>
                <w:rFonts w:cstheme="minorHAnsi"/>
              </w:rPr>
            </w:pPr>
            <w:r w:rsidRPr="00DD5F5A">
              <w:rPr>
                <w:rFonts w:cstheme="minorHAnsi"/>
              </w:rPr>
              <w:t>County:</w:t>
            </w:r>
          </w:p>
        </w:tc>
        <w:tc>
          <w:tcPr>
            <w:tcW w:w="9185" w:type="dxa"/>
          </w:tcPr>
          <w:p w14:paraId="7D44A27E" w14:textId="2F144C15" w:rsidR="001266EE" w:rsidRPr="001266EE" w:rsidRDefault="001266EE" w:rsidP="0037520C">
            <w:pPr>
              <w:rPr>
                <w:rFonts w:cstheme="minorHAnsi"/>
              </w:rPr>
            </w:pPr>
            <w:r w:rsidRPr="00DD5F5A">
              <w:rPr>
                <w:rFonts w:cstheme="minorHAnsi"/>
              </w:rPr>
              <w:t xml:space="preserve">active umpires capable of umpiring any Hants </w:t>
            </w:r>
            <w:proofErr w:type="spellStart"/>
            <w:r w:rsidRPr="00DD5F5A">
              <w:rPr>
                <w:rFonts w:cstheme="minorHAnsi"/>
              </w:rPr>
              <w:t>Div</w:t>
            </w:r>
            <w:proofErr w:type="spellEnd"/>
            <w:r w:rsidRPr="00DD5F5A">
              <w:rPr>
                <w:rFonts w:cstheme="minorHAnsi"/>
              </w:rPr>
              <w:t xml:space="preserve"> 1 match</w:t>
            </w:r>
          </w:p>
        </w:tc>
      </w:tr>
      <w:tr w:rsidR="001266EE" w:rsidRPr="001266EE" w14:paraId="3C3F8E1A" w14:textId="77777777" w:rsidTr="001266EE">
        <w:tc>
          <w:tcPr>
            <w:tcW w:w="1271" w:type="dxa"/>
          </w:tcPr>
          <w:p w14:paraId="127CBC18" w14:textId="660DBAC7" w:rsidR="001266EE" w:rsidRPr="001266EE" w:rsidRDefault="001266EE" w:rsidP="0037520C">
            <w:pPr>
              <w:rPr>
                <w:rFonts w:cstheme="minorHAnsi"/>
              </w:rPr>
            </w:pPr>
            <w:r w:rsidRPr="00DD5F5A">
              <w:rPr>
                <w:rFonts w:cstheme="minorHAnsi"/>
              </w:rPr>
              <w:t>Candidate:</w:t>
            </w:r>
          </w:p>
        </w:tc>
        <w:tc>
          <w:tcPr>
            <w:tcW w:w="9185" w:type="dxa"/>
          </w:tcPr>
          <w:p w14:paraId="5648A71B" w14:textId="370D5651" w:rsidR="001266EE" w:rsidRPr="001266EE" w:rsidRDefault="001266EE" w:rsidP="0037520C">
            <w:pPr>
              <w:rPr>
                <w:rFonts w:cstheme="minorHAnsi"/>
              </w:rPr>
            </w:pPr>
            <w:r w:rsidRPr="00DD5F5A">
              <w:rPr>
                <w:rFonts w:cstheme="minorHAnsi"/>
              </w:rPr>
              <w:t xml:space="preserve">a Level One qualified umpire wishing to take neutral appointments OR a </w:t>
            </w:r>
            <w:r w:rsidRPr="001266EE">
              <w:rPr>
                <w:rFonts w:cstheme="minorHAnsi"/>
              </w:rPr>
              <w:t>transferring / returning umpire awaiting entry assessment</w:t>
            </w:r>
          </w:p>
        </w:tc>
      </w:tr>
    </w:tbl>
    <w:p w14:paraId="4AE1844F" w14:textId="5A809A8D" w:rsidR="00DD5F5A" w:rsidRPr="00DD5F5A" w:rsidRDefault="00DD5F5A" w:rsidP="00DD5F5A">
      <w:pPr>
        <w:rPr>
          <w:rFonts w:cstheme="minorHAnsi"/>
        </w:rPr>
      </w:pPr>
    </w:p>
    <w:p w14:paraId="51ADF0C7" w14:textId="49044CF6" w:rsidR="00FD7C4F" w:rsidRDefault="00FD7C4F">
      <w:pPr>
        <w:rPr>
          <w:rFonts w:cstheme="minorHAnsi"/>
        </w:rPr>
      </w:pPr>
    </w:p>
    <w:p w14:paraId="4509572D" w14:textId="2BEA0D42" w:rsidR="001266EE" w:rsidRPr="001266EE" w:rsidRDefault="001266EE">
      <w:pPr>
        <w:rPr>
          <w:rFonts w:cstheme="minorHAnsi"/>
          <w:b/>
          <w:sz w:val="24"/>
          <w:szCs w:val="24"/>
        </w:rPr>
      </w:pPr>
      <w:r w:rsidRPr="001266EE">
        <w:rPr>
          <w:rFonts w:cstheme="minorHAnsi"/>
          <w:b/>
          <w:sz w:val="24"/>
          <w:szCs w:val="24"/>
        </w:rPr>
        <w:t>Assessment</w:t>
      </w:r>
    </w:p>
    <w:p w14:paraId="4D0B7312" w14:textId="4B4A4810" w:rsidR="001266EE" w:rsidRDefault="001266EE">
      <w:pPr>
        <w:rPr>
          <w:rFonts w:cstheme="minorHAnsi"/>
        </w:rPr>
      </w:pPr>
    </w:p>
    <w:p w14:paraId="68769C59" w14:textId="77777777" w:rsidR="001266EE" w:rsidRDefault="001266EE" w:rsidP="001266EE">
      <w:pPr>
        <w:rPr>
          <w:rFonts w:cstheme="minorHAnsi"/>
        </w:rPr>
      </w:pPr>
      <w:r w:rsidRPr="001266EE">
        <w:rPr>
          <w:rFonts w:cstheme="minorHAnsi"/>
        </w:rPr>
        <w:t>The scores an umpire can achieve are restricted by his or her Panel at the time of assessment. When an umpire is one successful assessment away from promotion to the next panel up (or nomination to SCHUA), a star will be indicated next to their name and they will be considered for another assessment at the earliest possible opportunity. This applies to County panels and above in the Men’s Panel and Regional panel in the Women’s Panel.</w:t>
      </w:r>
    </w:p>
    <w:p w14:paraId="2162EFC6" w14:textId="541298A4" w:rsidR="001266EE" w:rsidRPr="001266EE" w:rsidRDefault="001266EE" w:rsidP="001266EE">
      <w:pPr>
        <w:rPr>
          <w:rFonts w:cstheme="minorHAnsi"/>
          <w:b/>
        </w:rPr>
      </w:pPr>
      <w:r w:rsidRPr="001266EE">
        <w:rPr>
          <w:rFonts w:cstheme="minorHAnsi"/>
        </w:rPr>
        <w:cr/>
        <w:t>Umpires transferring from another HUA will be assessed within the corresponding panel for where they have come from. This will be determined by the Assessment Committee.</w:t>
      </w:r>
      <w:r>
        <w:rPr>
          <w:rFonts w:cstheme="minorHAnsi"/>
        </w:rPr>
        <w:t xml:space="preserve"> </w:t>
      </w:r>
      <w:r w:rsidRPr="001266EE">
        <w:rPr>
          <w:rFonts w:cstheme="minorHAnsi"/>
        </w:rPr>
        <w:t>Umpires returning after a prolonged period of absence will be assessed by the Umpire Assessment Manager for an appropriate panel to begin with, followed by appropriate support if required to move back to a previously held panel.</w:t>
      </w:r>
      <w:r w:rsidRPr="001266EE">
        <w:rPr>
          <w:rFonts w:cstheme="minorHAnsi"/>
        </w:rPr>
        <w:cr/>
      </w:r>
      <w:r w:rsidRPr="001266EE">
        <w:rPr>
          <w:rFonts w:cstheme="minorHAnsi"/>
        </w:rPr>
        <w:cr/>
      </w:r>
      <w:r w:rsidRPr="001266EE">
        <w:rPr>
          <w:rFonts w:cstheme="minorHAnsi"/>
          <w:b/>
        </w:rPr>
        <w:t>Men’s Panel</w:t>
      </w:r>
    </w:p>
    <w:tbl>
      <w:tblPr>
        <w:tblStyle w:val="TableGrid"/>
        <w:tblW w:w="7933" w:type="dxa"/>
        <w:tblLook w:val="04A0" w:firstRow="1" w:lastRow="0" w:firstColumn="1" w:lastColumn="0" w:noHBand="0" w:noVBand="1"/>
      </w:tblPr>
      <w:tblGrid>
        <w:gridCol w:w="2055"/>
        <w:gridCol w:w="1258"/>
        <w:gridCol w:w="1259"/>
        <w:gridCol w:w="1118"/>
        <w:gridCol w:w="1118"/>
        <w:gridCol w:w="1125"/>
      </w:tblGrid>
      <w:tr w:rsidR="001266EE" w:rsidRPr="001266EE" w14:paraId="63E32131" w14:textId="77777777" w:rsidTr="001266EE">
        <w:tc>
          <w:tcPr>
            <w:tcW w:w="2122" w:type="dxa"/>
            <w:vAlign w:val="center"/>
          </w:tcPr>
          <w:p w14:paraId="6B954822" w14:textId="77777777" w:rsidR="001266EE" w:rsidRPr="001266EE" w:rsidRDefault="001266EE" w:rsidP="001266EE">
            <w:pPr>
              <w:rPr>
                <w:rFonts w:cstheme="minorHAnsi"/>
              </w:rPr>
            </w:pPr>
            <w:r w:rsidRPr="001266EE">
              <w:rPr>
                <w:rFonts w:cstheme="minorHAnsi"/>
              </w:rPr>
              <w:t>Panel Position</w:t>
            </w:r>
          </w:p>
        </w:tc>
        <w:tc>
          <w:tcPr>
            <w:tcW w:w="1275" w:type="dxa"/>
            <w:vAlign w:val="center"/>
          </w:tcPr>
          <w:p w14:paraId="58FD2BF3" w14:textId="77777777" w:rsidR="001266EE" w:rsidRPr="001266EE" w:rsidRDefault="001266EE" w:rsidP="001266EE">
            <w:pPr>
              <w:rPr>
                <w:rFonts w:cstheme="minorHAnsi"/>
              </w:rPr>
            </w:pPr>
            <w:r w:rsidRPr="001266EE">
              <w:rPr>
                <w:rFonts w:cstheme="minorHAnsi"/>
              </w:rPr>
              <w:t>Regional 1</w:t>
            </w:r>
          </w:p>
        </w:tc>
        <w:tc>
          <w:tcPr>
            <w:tcW w:w="1276" w:type="dxa"/>
            <w:vAlign w:val="center"/>
          </w:tcPr>
          <w:p w14:paraId="038BDCD4" w14:textId="77777777" w:rsidR="001266EE" w:rsidRPr="001266EE" w:rsidRDefault="001266EE" w:rsidP="001266EE">
            <w:pPr>
              <w:rPr>
                <w:rFonts w:cstheme="minorHAnsi"/>
              </w:rPr>
            </w:pPr>
            <w:r w:rsidRPr="001266EE">
              <w:rPr>
                <w:rFonts w:cstheme="minorHAnsi"/>
              </w:rPr>
              <w:t>Regional 2</w:t>
            </w:r>
          </w:p>
        </w:tc>
        <w:tc>
          <w:tcPr>
            <w:tcW w:w="1134" w:type="dxa"/>
            <w:vAlign w:val="center"/>
          </w:tcPr>
          <w:p w14:paraId="27A3526F" w14:textId="77777777" w:rsidR="001266EE" w:rsidRPr="001266EE" w:rsidRDefault="001266EE" w:rsidP="001266EE">
            <w:pPr>
              <w:rPr>
                <w:rFonts w:cstheme="minorHAnsi"/>
              </w:rPr>
            </w:pPr>
            <w:r w:rsidRPr="001266EE">
              <w:rPr>
                <w:rFonts w:cstheme="minorHAnsi"/>
              </w:rPr>
              <w:t>County 1</w:t>
            </w:r>
          </w:p>
        </w:tc>
        <w:tc>
          <w:tcPr>
            <w:tcW w:w="1134" w:type="dxa"/>
            <w:vAlign w:val="center"/>
          </w:tcPr>
          <w:p w14:paraId="3F9E469D" w14:textId="77777777" w:rsidR="001266EE" w:rsidRPr="001266EE" w:rsidRDefault="001266EE" w:rsidP="001266EE">
            <w:pPr>
              <w:rPr>
                <w:rFonts w:cstheme="minorHAnsi"/>
              </w:rPr>
            </w:pPr>
            <w:r w:rsidRPr="001266EE">
              <w:rPr>
                <w:rFonts w:cstheme="minorHAnsi"/>
              </w:rPr>
              <w:t>County 2</w:t>
            </w:r>
          </w:p>
        </w:tc>
        <w:tc>
          <w:tcPr>
            <w:tcW w:w="992" w:type="dxa"/>
            <w:vAlign w:val="center"/>
          </w:tcPr>
          <w:p w14:paraId="3607CA28" w14:textId="77777777" w:rsidR="001266EE" w:rsidRPr="001266EE" w:rsidRDefault="001266EE" w:rsidP="001266EE">
            <w:pPr>
              <w:rPr>
                <w:rFonts w:cstheme="minorHAnsi"/>
              </w:rPr>
            </w:pPr>
            <w:r w:rsidRPr="001266EE">
              <w:rPr>
                <w:rFonts w:cstheme="minorHAnsi"/>
              </w:rPr>
              <w:t>Candidate</w:t>
            </w:r>
          </w:p>
        </w:tc>
      </w:tr>
      <w:tr w:rsidR="001266EE" w:rsidRPr="001266EE" w14:paraId="0C84521D" w14:textId="77777777" w:rsidTr="001266EE">
        <w:tc>
          <w:tcPr>
            <w:tcW w:w="2122" w:type="dxa"/>
            <w:vAlign w:val="center"/>
          </w:tcPr>
          <w:p w14:paraId="1B7D4BA4" w14:textId="77777777" w:rsidR="001266EE" w:rsidRPr="001266EE" w:rsidRDefault="001266EE" w:rsidP="001266EE">
            <w:pPr>
              <w:rPr>
                <w:rFonts w:cstheme="minorHAnsi"/>
              </w:rPr>
            </w:pPr>
            <w:r w:rsidRPr="001266EE">
              <w:rPr>
                <w:rFonts w:cstheme="minorHAnsi"/>
              </w:rPr>
              <w:t>Above Panel</w:t>
            </w:r>
          </w:p>
        </w:tc>
        <w:tc>
          <w:tcPr>
            <w:tcW w:w="1275" w:type="dxa"/>
            <w:vAlign w:val="center"/>
          </w:tcPr>
          <w:p w14:paraId="30CB8934" w14:textId="77777777" w:rsidR="001266EE" w:rsidRPr="001266EE" w:rsidRDefault="001266EE" w:rsidP="001266EE">
            <w:pPr>
              <w:rPr>
                <w:rFonts w:cstheme="minorHAnsi"/>
              </w:rPr>
            </w:pPr>
            <w:r w:rsidRPr="001266EE">
              <w:rPr>
                <w:rFonts w:cstheme="minorHAnsi"/>
              </w:rPr>
              <w:t>3</w:t>
            </w:r>
          </w:p>
        </w:tc>
        <w:tc>
          <w:tcPr>
            <w:tcW w:w="1276" w:type="dxa"/>
            <w:vAlign w:val="center"/>
          </w:tcPr>
          <w:p w14:paraId="0B5B5354" w14:textId="77777777" w:rsidR="001266EE" w:rsidRPr="001266EE" w:rsidRDefault="001266EE" w:rsidP="001266EE">
            <w:pPr>
              <w:rPr>
                <w:rFonts w:cstheme="minorHAnsi"/>
              </w:rPr>
            </w:pPr>
            <w:r w:rsidRPr="001266EE">
              <w:rPr>
                <w:rFonts w:cstheme="minorHAnsi"/>
              </w:rPr>
              <w:t>2.7</w:t>
            </w:r>
          </w:p>
        </w:tc>
        <w:tc>
          <w:tcPr>
            <w:tcW w:w="1134" w:type="dxa"/>
            <w:vAlign w:val="center"/>
          </w:tcPr>
          <w:p w14:paraId="49988346" w14:textId="77777777" w:rsidR="001266EE" w:rsidRPr="001266EE" w:rsidRDefault="001266EE" w:rsidP="001266EE">
            <w:pPr>
              <w:rPr>
                <w:rFonts w:cstheme="minorHAnsi"/>
              </w:rPr>
            </w:pPr>
            <w:r w:rsidRPr="001266EE">
              <w:rPr>
                <w:rFonts w:cstheme="minorHAnsi"/>
              </w:rPr>
              <w:t>2.4</w:t>
            </w:r>
          </w:p>
        </w:tc>
        <w:tc>
          <w:tcPr>
            <w:tcW w:w="1134" w:type="dxa"/>
            <w:vAlign w:val="center"/>
          </w:tcPr>
          <w:p w14:paraId="7AF0F263" w14:textId="77777777" w:rsidR="001266EE" w:rsidRPr="001266EE" w:rsidRDefault="001266EE" w:rsidP="001266EE">
            <w:pPr>
              <w:rPr>
                <w:rFonts w:cstheme="minorHAnsi"/>
              </w:rPr>
            </w:pPr>
            <w:r w:rsidRPr="001266EE">
              <w:rPr>
                <w:rFonts w:cstheme="minorHAnsi"/>
              </w:rPr>
              <w:t>2.1</w:t>
            </w:r>
          </w:p>
        </w:tc>
        <w:tc>
          <w:tcPr>
            <w:tcW w:w="992" w:type="dxa"/>
            <w:vAlign w:val="center"/>
          </w:tcPr>
          <w:p w14:paraId="088FB7A1" w14:textId="77777777" w:rsidR="001266EE" w:rsidRPr="001266EE" w:rsidRDefault="001266EE" w:rsidP="001266EE">
            <w:pPr>
              <w:rPr>
                <w:rFonts w:cstheme="minorHAnsi"/>
              </w:rPr>
            </w:pPr>
            <w:r w:rsidRPr="001266EE">
              <w:rPr>
                <w:rFonts w:cstheme="minorHAnsi"/>
              </w:rPr>
              <w:t>1.8</w:t>
            </w:r>
          </w:p>
        </w:tc>
      </w:tr>
      <w:tr w:rsidR="001266EE" w:rsidRPr="001266EE" w14:paraId="103B3F71" w14:textId="77777777" w:rsidTr="001266EE">
        <w:tc>
          <w:tcPr>
            <w:tcW w:w="2122" w:type="dxa"/>
            <w:vAlign w:val="center"/>
          </w:tcPr>
          <w:p w14:paraId="4B4EE5F8" w14:textId="77777777" w:rsidR="001266EE" w:rsidRPr="001266EE" w:rsidRDefault="001266EE" w:rsidP="001266EE">
            <w:pPr>
              <w:rPr>
                <w:rFonts w:cstheme="minorHAnsi"/>
              </w:rPr>
            </w:pPr>
            <w:r w:rsidRPr="001266EE">
              <w:rPr>
                <w:rFonts w:cstheme="minorHAnsi"/>
              </w:rPr>
              <w:t>Top of Panel</w:t>
            </w:r>
          </w:p>
        </w:tc>
        <w:tc>
          <w:tcPr>
            <w:tcW w:w="1275" w:type="dxa"/>
            <w:vAlign w:val="center"/>
          </w:tcPr>
          <w:p w14:paraId="2CD94737" w14:textId="77777777" w:rsidR="001266EE" w:rsidRPr="001266EE" w:rsidRDefault="001266EE" w:rsidP="001266EE">
            <w:pPr>
              <w:rPr>
                <w:rFonts w:cstheme="minorHAnsi"/>
              </w:rPr>
            </w:pPr>
            <w:r w:rsidRPr="001266EE">
              <w:rPr>
                <w:rFonts w:cstheme="minorHAnsi"/>
              </w:rPr>
              <w:t>2.9</w:t>
            </w:r>
          </w:p>
        </w:tc>
        <w:tc>
          <w:tcPr>
            <w:tcW w:w="1276" w:type="dxa"/>
            <w:vAlign w:val="center"/>
          </w:tcPr>
          <w:p w14:paraId="268DE6F1" w14:textId="77777777" w:rsidR="001266EE" w:rsidRPr="001266EE" w:rsidRDefault="001266EE" w:rsidP="001266EE">
            <w:pPr>
              <w:rPr>
                <w:rFonts w:cstheme="minorHAnsi"/>
              </w:rPr>
            </w:pPr>
            <w:r w:rsidRPr="001266EE">
              <w:rPr>
                <w:rFonts w:cstheme="minorHAnsi"/>
              </w:rPr>
              <w:t>2.6</w:t>
            </w:r>
          </w:p>
        </w:tc>
        <w:tc>
          <w:tcPr>
            <w:tcW w:w="1134" w:type="dxa"/>
            <w:vAlign w:val="center"/>
          </w:tcPr>
          <w:p w14:paraId="2CE17CD9" w14:textId="77777777" w:rsidR="001266EE" w:rsidRPr="001266EE" w:rsidRDefault="001266EE" w:rsidP="001266EE">
            <w:pPr>
              <w:rPr>
                <w:rFonts w:cstheme="minorHAnsi"/>
              </w:rPr>
            </w:pPr>
            <w:r w:rsidRPr="001266EE">
              <w:rPr>
                <w:rFonts w:cstheme="minorHAnsi"/>
              </w:rPr>
              <w:t>2.3</w:t>
            </w:r>
          </w:p>
        </w:tc>
        <w:tc>
          <w:tcPr>
            <w:tcW w:w="1134" w:type="dxa"/>
            <w:vAlign w:val="center"/>
          </w:tcPr>
          <w:p w14:paraId="617F6DBE" w14:textId="77777777" w:rsidR="001266EE" w:rsidRPr="001266EE" w:rsidRDefault="001266EE" w:rsidP="001266EE">
            <w:pPr>
              <w:rPr>
                <w:rFonts w:cstheme="minorHAnsi"/>
              </w:rPr>
            </w:pPr>
            <w:r w:rsidRPr="001266EE">
              <w:rPr>
                <w:rFonts w:cstheme="minorHAnsi"/>
              </w:rPr>
              <w:t>2.0</w:t>
            </w:r>
          </w:p>
        </w:tc>
        <w:tc>
          <w:tcPr>
            <w:tcW w:w="992" w:type="dxa"/>
            <w:vAlign w:val="center"/>
          </w:tcPr>
          <w:p w14:paraId="70A1F4DA" w14:textId="77777777" w:rsidR="001266EE" w:rsidRPr="001266EE" w:rsidRDefault="001266EE" w:rsidP="001266EE">
            <w:pPr>
              <w:rPr>
                <w:rFonts w:cstheme="minorHAnsi"/>
              </w:rPr>
            </w:pPr>
          </w:p>
        </w:tc>
      </w:tr>
      <w:tr w:rsidR="001266EE" w:rsidRPr="001266EE" w14:paraId="076FAA56" w14:textId="77777777" w:rsidTr="001266EE">
        <w:tc>
          <w:tcPr>
            <w:tcW w:w="2122" w:type="dxa"/>
            <w:vAlign w:val="center"/>
          </w:tcPr>
          <w:p w14:paraId="4BFD896C" w14:textId="77777777" w:rsidR="001266EE" w:rsidRPr="001266EE" w:rsidRDefault="001266EE" w:rsidP="001266EE">
            <w:pPr>
              <w:rPr>
                <w:rFonts w:cstheme="minorHAnsi"/>
              </w:rPr>
            </w:pPr>
            <w:r w:rsidRPr="001266EE">
              <w:rPr>
                <w:rFonts w:cstheme="minorHAnsi"/>
              </w:rPr>
              <w:t>Middle of Panel</w:t>
            </w:r>
          </w:p>
        </w:tc>
        <w:tc>
          <w:tcPr>
            <w:tcW w:w="1275" w:type="dxa"/>
            <w:vAlign w:val="center"/>
          </w:tcPr>
          <w:p w14:paraId="588DD6FD" w14:textId="77777777" w:rsidR="001266EE" w:rsidRPr="001266EE" w:rsidRDefault="001266EE" w:rsidP="001266EE">
            <w:pPr>
              <w:rPr>
                <w:rFonts w:cstheme="minorHAnsi"/>
              </w:rPr>
            </w:pPr>
            <w:r w:rsidRPr="001266EE">
              <w:rPr>
                <w:rFonts w:cstheme="minorHAnsi"/>
              </w:rPr>
              <w:t>2.8</w:t>
            </w:r>
          </w:p>
        </w:tc>
        <w:tc>
          <w:tcPr>
            <w:tcW w:w="1276" w:type="dxa"/>
            <w:vAlign w:val="center"/>
          </w:tcPr>
          <w:p w14:paraId="547D912F" w14:textId="77777777" w:rsidR="001266EE" w:rsidRPr="001266EE" w:rsidRDefault="001266EE" w:rsidP="001266EE">
            <w:pPr>
              <w:rPr>
                <w:rFonts w:cstheme="minorHAnsi"/>
              </w:rPr>
            </w:pPr>
            <w:r w:rsidRPr="001266EE">
              <w:rPr>
                <w:rFonts w:cstheme="minorHAnsi"/>
              </w:rPr>
              <w:t>2.5</w:t>
            </w:r>
          </w:p>
        </w:tc>
        <w:tc>
          <w:tcPr>
            <w:tcW w:w="1134" w:type="dxa"/>
            <w:vAlign w:val="center"/>
          </w:tcPr>
          <w:p w14:paraId="703799C7" w14:textId="77777777" w:rsidR="001266EE" w:rsidRPr="001266EE" w:rsidRDefault="001266EE" w:rsidP="001266EE">
            <w:pPr>
              <w:rPr>
                <w:rFonts w:cstheme="minorHAnsi"/>
              </w:rPr>
            </w:pPr>
            <w:r w:rsidRPr="001266EE">
              <w:rPr>
                <w:rFonts w:cstheme="minorHAnsi"/>
              </w:rPr>
              <w:t>2.2</w:t>
            </w:r>
          </w:p>
        </w:tc>
        <w:tc>
          <w:tcPr>
            <w:tcW w:w="1134" w:type="dxa"/>
            <w:vAlign w:val="center"/>
          </w:tcPr>
          <w:p w14:paraId="2013621A" w14:textId="77777777" w:rsidR="001266EE" w:rsidRPr="001266EE" w:rsidRDefault="001266EE" w:rsidP="001266EE">
            <w:pPr>
              <w:rPr>
                <w:rFonts w:cstheme="minorHAnsi"/>
              </w:rPr>
            </w:pPr>
            <w:r w:rsidRPr="001266EE">
              <w:rPr>
                <w:rFonts w:cstheme="minorHAnsi"/>
              </w:rPr>
              <w:t>1.9</w:t>
            </w:r>
          </w:p>
        </w:tc>
        <w:tc>
          <w:tcPr>
            <w:tcW w:w="992" w:type="dxa"/>
            <w:vAlign w:val="center"/>
          </w:tcPr>
          <w:p w14:paraId="22A74E32" w14:textId="77777777" w:rsidR="001266EE" w:rsidRPr="001266EE" w:rsidRDefault="001266EE" w:rsidP="001266EE">
            <w:pPr>
              <w:rPr>
                <w:rFonts w:cstheme="minorHAnsi"/>
              </w:rPr>
            </w:pPr>
          </w:p>
        </w:tc>
      </w:tr>
      <w:tr w:rsidR="001266EE" w:rsidRPr="001266EE" w14:paraId="384BA942" w14:textId="77777777" w:rsidTr="001266EE">
        <w:tc>
          <w:tcPr>
            <w:tcW w:w="2122" w:type="dxa"/>
            <w:vAlign w:val="center"/>
          </w:tcPr>
          <w:p w14:paraId="61E6545F" w14:textId="77777777" w:rsidR="001266EE" w:rsidRPr="001266EE" w:rsidRDefault="001266EE" w:rsidP="001266EE">
            <w:pPr>
              <w:rPr>
                <w:rFonts w:cstheme="minorHAnsi"/>
              </w:rPr>
            </w:pPr>
            <w:r w:rsidRPr="001266EE">
              <w:rPr>
                <w:rFonts w:cstheme="minorHAnsi"/>
              </w:rPr>
              <w:t>Bottom of Panel</w:t>
            </w:r>
          </w:p>
        </w:tc>
        <w:tc>
          <w:tcPr>
            <w:tcW w:w="1275" w:type="dxa"/>
            <w:vAlign w:val="center"/>
          </w:tcPr>
          <w:p w14:paraId="5C3FA404" w14:textId="77777777" w:rsidR="001266EE" w:rsidRPr="001266EE" w:rsidRDefault="001266EE" w:rsidP="001266EE">
            <w:pPr>
              <w:rPr>
                <w:rFonts w:cstheme="minorHAnsi"/>
              </w:rPr>
            </w:pPr>
            <w:r w:rsidRPr="001266EE">
              <w:rPr>
                <w:rFonts w:cstheme="minorHAnsi"/>
              </w:rPr>
              <w:t>2.7</w:t>
            </w:r>
          </w:p>
        </w:tc>
        <w:tc>
          <w:tcPr>
            <w:tcW w:w="1276" w:type="dxa"/>
            <w:vAlign w:val="center"/>
          </w:tcPr>
          <w:p w14:paraId="10840FB0" w14:textId="77777777" w:rsidR="001266EE" w:rsidRPr="001266EE" w:rsidRDefault="001266EE" w:rsidP="001266EE">
            <w:pPr>
              <w:rPr>
                <w:rFonts w:cstheme="minorHAnsi"/>
              </w:rPr>
            </w:pPr>
            <w:r w:rsidRPr="001266EE">
              <w:rPr>
                <w:rFonts w:cstheme="minorHAnsi"/>
              </w:rPr>
              <w:t>2.4</w:t>
            </w:r>
          </w:p>
        </w:tc>
        <w:tc>
          <w:tcPr>
            <w:tcW w:w="1134" w:type="dxa"/>
            <w:vAlign w:val="center"/>
          </w:tcPr>
          <w:p w14:paraId="355A8B6F" w14:textId="77777777" w:rsidR="001266EE" w:rsidRPr="001266EE" w:rsidRDefault="001266EE" w:rsidP="001266EE">
            <w:pPr>
              <w:rPr>
                <w:rFonts w:cstheme="minorHAnsi"/>
              </w:rPr>
            </w:pPr>
            <w:r w:rsidRPr="001266EE">
              <w:rPr>
                <w:rFonts w:cstheme="minorHAnsi"/>
              </w:rPr>
              <w:t>2.1</w:t>
            </w:r>
          </w:p>
        </w:tc>
        <w:tc>
          <w:tcPr>
            <w:tcW w:w="1134" w:type="dxa"/>
            <w:vAlign w:val="center"/>
          </w:tcPr>
          <w:p w14:paraId="6DA3F983" w14:textId="77777777" w:rsidR="001266EE" w:rsidRPr="001266EE" w:rsidRDefault="001266EE" w:rsidP="001266EE">
            <w:pPr>
              <w:rPr>
                <w:rFonts w:cstheme="minorHAnsi"/>
              </w:rPr>
            </w:pPr>
            <w:r w:rsidRPr="001266EE">
              <w:rPr>
                <w:rFonts w:cstheme="minorHAnsi"/>
              </w:rPr>
              <w:t>1.8</w:t>
            </w:r>
          </w:p>
        </w:tc>
        <w:tc>
          <w:tcPr>
            <w:tcW w:w="992" w:type="dxa"/>
            <w:vAlign w:val="center"/>
          </w:tcPr>
          <w:p w14:paraId="46A80EC6" w14:textId="77777777" w:rsidR="001266EE" w:rsidRPr="001266EE" w:rsidRDefault="001266EE" w:rsidP="001266EE">
            <w:pPr>
              <w:rPr>
                <w:rFonts w:cstheme="minorHAnsi"/>
              </w:rPr>
            </w:pPr>
          </w:p>
        </w:tc>
      </w:tr>
      <w:tr w:rsidR="001266EE" w:rsidRPr="001266EE" w14:paraId="72049F7C" w14:textId="77777777" w:rsidTr="001266EE">
        <w:tc>
          <w:tcPr>
            <w:tcW w:w="2122" w:type="dxa"/>
            <w:vAlign w:val="center"/>
          </w:tcPr>
          <w:p w14:paraId="49A90EF6" w14:textId="77777777" w:rsidR="001266EE" w:rsidRPr="001266EE" w:rsidRDefault="001266EE" w:rsidP="001266EE">
            <w:pPr>
              <w:rPr>
                <w:rFonts w:cstheme="minorHAnsi"/>
              </w:rPr>
            </w:pPr>
            <w:r w:rsidRPr="001266EE">
              <w:rPr>
                <w:rFonts w:cstheme="minorHAnsi"/>
              </w:rPr>
              <w:t>Below Panel</w:t>
            </w:r>
          </w:p>
        </w:tc>
        <w:tc>
          <w:tcPr>
            <w:tcW w:w="1275" w:type="dxa"/>
            <w:vAlign w:val="center"/>
          </w:tcPr>
          <w:p w14:paraId="75AFBFDE" w14:textId="77777777" w:rsidR="001266EE" w:rsidRPr="001266EE" w:rsidRDefault="001266EE" w:rsidP="001266EE">
            <w:pPr>
              <w:rPr>
                <w:rFonts w:cstheme="minorHAnsi"/>
              </w:rPr>
            </w:pPr>
            <w:r w:rsidRPr="001266EE">
              <w:rPr>
                <w:rFonts w:cstheme="minorHAnsi"/>
              </w:rPr>
              <w:t>2.6</w:t>
            </w:r>
          </w:p>
        </w:tc>
        <w:tc>
          <w:tcPr>
            <w:tcW w:w="1276" w:type="dxa"/>
            <w:vAlign w:val="center"/>
          </w:tcPr>
          <w:p w14:paraId="726092F1" w14:textId="77777777" w:rsidR="001266EE" w:rsidRPr="001266EE" w:rsidRDefault="001266EE" w:rsidP="001266EE">
            <w:pPr>
              <w:rPr>
                <w:rFonts w:cstheme="minorHAnsi"/>
              </w:rPr>
            </w:pPr>
            <w:r w:rsidRPr="001266EE">
              <w:rPr>
                <w:rFonts w:cstheme="minorHAnsi"/>
              </w:rPr>
              <w:t>2.3</w:t>
            </w:r>
          </w:p>
        </w:tc>
        <w:tc>
          <w:tcPr>
            <w:tcW w:w="1134" w:type="dxa"/>
            <w:vAlign w:val="center"/>
          </w:tcPr>
          <w:p w14:paraId="7DF22BF2" w14:textId="77777777" w:rsidR="001266EE" w:rsidRPr="001266EE" w:rsidRDefault="001266EE" w:rsidP="001266EE">
            <w:pPr>
              <w:rPr>
                <w:rFonts w:cstheme="minorHAnsi"/>
              </w:rPr>
            </w:pPr>
            <w:r w:rsidRPr="001266EE">
              <w:rPr>
                <w:rFonts w:cstheme="minorHAnsi"/>
              </w:rPr>
              <w:t>2.0</w:t>
            </w:r>
          </w:p>
        </w:tc>
        <w:tc>
          <w:tcPr>
            <w:tcW w:w="1134" w:type="dxa"/>
            <w:vAlign w:val="center"/>
          </w:tcPr>
          <w:p w14:paraId="4E8CE19E" w14:textId="77777777" w:rsidR="001266EE" w:rsidRPr="001266EE" w:rsidRDefault="001266EE" w:rsidP="001266EE">
            <w:pPr>
              <w:rPr>
                <w:rFonts w:cstheme="minorHAnsi"/>
              </w:rPr>
            </w:pPr>
            <w:r w:rsidRPr="001266EE">
              <w:rPr>
                <w:rFonts w:cstheme="minorHAnsi"/>
              </w:rPr>
              <w:t>1.7</w:t>
            </w:r>
          </w:p>
        </w:tc>
        <w:tc>
          <w:tcPr>
            <w:tcW w:w="992" w:type="dxa"/>
            <w:vAlign w:val="center"/>
          </w:tcPr>
          <w:p w14:paraId="0DB84A3C" w14:textId="77777777" w:rsidR="001266EE" w:rsidRPr="001266EE" w:rsidRDefault="001266EE" w:rsidP="001266EE">
            <w:pPr>
              <w:rPr>
                <w:rFonts w:cstheme="minorHAnsi"/>
              </w:rPr>
            </w:pPr>
          </w:p>
        </w:tc>
      </w:tr>
    </w:tbl>
    <w:p w14:paraId="36674106" w14:textId="286FC4CC" w:rsidR="001266EE" w:rsidRPr="001266EE" w:rsidRDefault="001266EE" w:rsidP="001266EE">
      <w:pPr>
        <w:rPr>
          <w:rFonts w:cstheme="minorHAnsi"/>
          <w:b/>
        </w:rPr>
      </w:pPr>
      <w:r w:rsidRPr="001266EE">
        <w:rPr>
          <w:rFonts w:cstheme="minorHAnsi"/>
        </w:rPr>
        <w:cr/>
      </w:r>
      <w:r w:rsidRPr="001266EE">
        <w:rPr>
          <w:rFonts w:cstheme="minorHAnsi"/>
          <w:b/>
        </w:rPr>
        <w:t>Women’s Panel</w:t>
      </w:r>
    </w:p>
    <w:tbl>
      <w:tblPr>
        <w:tblStyle w:val="TableGrid"/>
        <w:tblW w:w="7933" w:type="dxa"/>
        <w:tblLook w:val="04A0" w:firstRow="1" w:lastRow="0" w:firstColumn="1" w:lastColumn="0" w:noHBand="0" w:noVBand="1"/>
      </w:tblPr>
      <w:tblGrid>
        <w:gridCol w:w="2122"/>
        <w:gridCol w:w="2409"/>
        <w:gridCol w:w="2268"/>
        <w:gridCol w:w="1134"/>
      </w:tblGrid>
      <w:tr w:rsidR="001266EE" w:rsidRPr="001266EE" w14:paraId="36237AA1" w14:textId="77777777" w:rsidTr="001266EE">
        <w:trPr>
          <w:trHeight w:val="170"/>
        </w:trPr>
        <w:tc>
          <w:tcPr>
            <w:tcW w:w="2122" w:type="dxa"/>
            <w:vAlign w:val="center"/>
          </w:tcPr>
          <w:p w14:paraId="32364917" w14:textId="77777777" w:rsidR="001266EE" w:rsidRPr="001266EE" w:rsidRDefault="001266EE" w:rsidP="001266EE">
            <w:pPr>
              <w:rPr>
                <w:rFonts w:cstheme="minorHAnsi"/>
              </w:rPr>
            </w:pPr>
            <w:r w:rsidRPr="001266EE">
              <w:rPr>
                <w:rFonts w:cstheme="minorHAnsi"/>
              </w:rPr>
              <w:t>Panel Position</w:t>
            </w:r>
          </w:p>
        </w:tc>
        <w:tc>
          <w:tcPr>
            <w:tcW w:w="2409" w:type="dxa"/>
            <w:vAlign w:val="center"/>
          </w:tcPr>
          <w:p w14:paraId="679EBCE3" w14:textId="77777777" w:rsidR="001266EE" w:rsidRPr="001266EE" w:rsidRDefault="001266EE" w:rsidP="001266EE">
            <w:pPr>
              <w:rPr>
                <w:rFonts w:cstheme="minorHAnsi"/>
              </w:rPr>
            </w:pPr>
            <w:r w:rsidRPr="001266EE">
              <w:rPr>
                <w:rFonts w:cstheme="minorHAnsi"/>
              </w:rPr>
              <w:t>Regional</w:t>
            </w:r>
          </w:p>
        </w:tc>
        <w:tc>
          <w:tcPr>
            <w:tcW w:w="2268" w:type="dxa"/>
            <w:vAlign w:val="center"/>
          </w:tcPr>
          <w:p w14:paraId="4FC13FE2" w14:textId="77777777" w:rsidR="001266EE" w:rsidRPr="001266EE" w:rsidRDefault="001266EE" w:rsidP="001266EE">
            <w:pPr>
              <w:rPr>
                <w:rFonts w:cstheme="minorHAnsi"/>
              </w:rPr>
            </w:pPr>
            <w:r w:rsidRPr="001266EE">
              <w:rPr>
                <w:rFonts w:cstheme="minorHAnsi"/>
              </w:rPr>
              <w:t>County</w:t>
            </w:r>
          </w:p>
        </w:tc>
        <w:tc>
          <w:tcPr>
            <w:tcW w:w="1134" w:type="dxa"/>
            <w:vAlign w:val="center"/>
          </w:tcPr>
          <w:p w14:paraId="43BC9EC3" w14:textId="77777777" w:rsidR="001266EE" w:rsidRPr="001266EE" w:rsidRDefault="001266EE" w:rsidP="001266EE">
            <w:pPr>
              <w:rPr>
                <w:rFonts w:cstheme="minorHAnsi"/>
              </w:rPr>
            </w:pPr>
            <w:r w:rsidRPr="001266EE">
              <w:rPr>
                <w:rFonts w:cstheme="minorHAnsi"/>
              </w:rPr>
              <w:t>Candidate</w:t>
            </w:r>
          </w:p>
        </w:tc>
      </w:tr>
      <w:tr w:rsidR="001266EE" w:rsidRPr="001266EE" w14:paraId="177941A9" w14:textId="77777777" w:rsidTr="001266EE">
        <w:trPr>
          <w:trHeight w:val="170"/>
        </w:trPr>
        <w:tc>
          <w:tcPr>
            <w:tcW w:w="2122" w:type="dxa"/>
            <w:vAlign w:val="center"/>
          </w:tcPr>
          <w:p w14:paraId="0A243986" w14:textId="77777777" w:rsidR="001266EE" w:rsidRPr="001266EE" w:rsidRDefault="001266EE" w:rsidP="001266EE">
            <w:pPr>
              <w:rPr>
                <w:rFonts w:cstheme="minorHAnsi"/>
              </w:rPr>
            </w:pPr>
            <w:r w:rsidRPr="001266EE">
              <w:rPr>
                <w:rFonts w:cstheme="minorHAnsi"/>
              </w:rPr>
              <w:t>Above Panel</w:t>
            </w:r>
          </w:p>
        </w:tc>
        <w:tc>
          <w:tcPr>
            <w:tcW w:w="2409" w:type="dxa"/>
            <w:vAlign w:val="center"/>
          </w:tcPr>
          <w:p w14:paraId="2ABF84A6" w14:textId="77777777" w:rsidR="001266EE" w:rsidRPr="001266EE" w:rsidRDefault="001266EE" w:rsidP="001266EE">
            <w:pPr>
              <w:rPr>
                <w:rFonts w:cstheme="minorHAnsi"/>
              </w:rPr>
            </w:pPr>
            <w:r w:rsidRPr="001266EE">
              <w:rPr>
                <w:rFonts w:cstheme="minorHAnsi"/>
              </w:rPr>
              <w:t>3</w:t>
            </w:r>
          </w:p>
        </w:tc>
        <w:tc>
          <w:tcPr>
            <w:tcW w:w="2268" w:type="dxa"/>
            <w:vAlign w:val="center"/>
          </w:tcPr>
          <w:p w14:paraId="1050AC46" w14:textId="77777777" w:rsidR="001266EE" w:rsidRPr="001266EE" w:rsidRDefault="001266EE" w:rsidP="001266EE">
            <w:pPr>
              <w:rPr>
                <w:rFonts w:cstheme="minorHAnsi"/>
              </w:rPr>
            </w:pPr>
            <w:r w:rsidRPr="001266EE">
              <w:rPr>
                <w:rFonts w:cstheme="minorHAnsi"/>
              </w:rPr>
              <w:t>2.4</w:t>
            </w:r>
          </w:p>
        </w:tc>
        <w:tc>
          <w:tcPr>
            <w:tcW w:w="1134" w:type="dxa"/>
            <w:vAlign w:val="center"/>
          </w:tcPr>
          <w:p w14:paraId="01EDB65A" w14:textId="77777777" w:rsidR="001266EE" w:rsidRPr="001266EE" w:rsidRDefault="001266EE" w:rsidP="001266EE">
            <w:pPr>
              <w:rPr>
                <w:rFonts w:cstheme="minorHAnsi"/>
              </w:rPr>
            </w:pPr>
            <w:r w:rsidRPr="001266EE">
              <w:rPr>
                <w:rFonts w:cstheme="minorHAnsi"/>
              </w:rPr>
              <w:t>1.8</w:t>
            </w:r>
          </w:p>
        </w:tc>
      </w:tr>
      <w:tr w:rsidR="001266EE" w:rsidRPr="001266EE" w14:paraId="35C82CB0" w14:textId="77777777" w:rsidTr="001266EE">
        <w:trPr>
          <w:trHeight w:val="170"/>
        </w:trPr>
        <w:tc>
          <w:tcPr>
            <w:tcW w:w="2122" w:type="dxa"/>
            <w:vAlign w:val="center"/>
          </w:tcPr>
          <w:p w14:paraId="21D8B542" w14:textId="77777777" w:rsidR="001266EE" w:rsidRPr="001266EE" w:rsidRDefault="001266EE" w:rsidP="001266EE">
            <w:pPr>
              <w:rPr>
                <w:rFonts w:cstheme="minorHAnsi"/>
              </w:rPr>
            </w:pPr>
            <w:r w:rsidRPr="001266EE">
              <w:rPr>
                <w:rFonts w:cstheme="minorHAnsi"/>
              </w:rPr>
              <w:t>Top of Panel</w:t>
            </w:r>
          </w:p>
        </w:tc>
        <w:tc>
          <w:tcPr>
            <w:tcW w:w="2409" w:type="dxa"/>
            <w:vAlign w:val="center"/>
          </w:tcPr>
          <w:p w14:paraId="11AE6CB0" w14:textId="77777777" w:rsidR="001266EE" w:rsidRPr="001266EE" w:rsidRDefault="001266EE" w:rsidP="001266EE">
            <w:pPr>
              <w:rPr>
                <w:rFonts w:cstheme="minorHAnsi"/>
              </w:rPr>
            </w:pPr>
            <w:r w:rsidRPr="001266EE">
              <w:rPr>
                <w:rFonts w:cstheme="minorHAnsi"/>
              </w:rPr>
              <w:t>2.8</w:t>
            </w:r>
          </w:p>
        </w:tc>
        <w:tc>
          <w:tcPr>
            <w:tcW w:w="2268" w:type="dxa"/>
            <w:vAlign w:val="center"/>
          </w:tcPr>
          <w:p w14:paraId="6B8C48E4" w14:textId="77777777" w:rsidR="001266EE" w:rsidRPr="001266EE" w:rsidRDefault="001266EE" w:rsidP="001266EE">
            <w:pPr>
              <w:rPr>
                <w:rFonts w:cstheme="minorHAnsi"/>
              </w:rPr>
            </w:pPr>
            <w:r w:rsidRPr="001266EE">
              <w:rPr>
                <w:rFonts w:cstheme="minorHAnsi"/>
              </w:rPr>
              <w:t>2.2</w:t>
            </w:r>
          </w:p>
        </w:tc>
        <w:tc>
          <w:tcPr>
            <w:tcW w:w="1134" w:type="dxa"/>
            <w:vAlign w:val="center"/>
          </w:tcPr>
          <w:p w14:paraId="7FD5526D" w14:textId="77777777" w:rsidR="001266EE" w:rsidRPr="001266EE" w:rsidRDefault="001266EE" w:rsidP="001266EE">
            <w:pPr>
              <w:rPr>
                <w:rFonts w:cstheme="minorHAnsi"/>
              </w:rPr>
            </w:pPr>
          </w:p>
        </w:tc>
      </w:tr>
      <w:tr w:rsidR="001266EE" w:rsidRPr="001266EE" w14:paraId="74A7BD10" w14:textId="77777777" w:rsidTr="001266EE">
        <w:trPr>
          <w:trHeight w:val="170"/>
        </w:trPr>
        <w:tc>
          <w:tcPr>
            <w:tcW w:w="2122" w:type="dxa"/>
            <w:vAlign w:val="center"/>
          </w:tcPr>
          <w:p w14:paraId="5B6736F9" w14:textId="77777777" w:rsidR="001266EE" w:rsidRPr="001266EE" w:rsidRDefault="001266EE" w:rsidP="001266EE">
            <w:pPr>
              <w:rPr>
                <w:rFonts w:cstheme="minorHAnsi"/>
              </w:rPr>
            </w:pPr>
            <w:r w:rsidRPr="001266EE">
              <w:rPr>
                <w:rFonts w:cstheme="minorHAnsi"/>
              </w:rPr>
              <w:t>Middle of Panel</w:t>
            </w:r>
          </w:p>
        </w:tc>
        <w:tc>
          <w:tcPr>
            <w:tcW w:w="2409" w:type="dxa"/>
            <w:vAlign w:val="center"/>
          </w:tcPr>
          <w:p w14:paraId="21B4E2E6" w14:textId="77777777" w:rsidR="001266EE" w:rsidRPr="001266EE" w:rsidRDefault="001266EE" w:rsidP="001266EE">
            <w:pPr>
              <w:rPr>
                <w:rFonts w:cstheme="minorHAnsi"/>
              </w:rPr>
            </w:pPr>
            <w:r w:rsidRPr="001266EE">
              <w:rPr>
                <w:rFonts w:cstheme="minorHAnsi"/>
              </w:rPr>
              <w:t>2.6</w:t>
            </w:r>
          </w:p>
        </w:tc>
        <w:tc>
          <w:tcPr>
            <w:tcW w:w="2268" w:type="dxa"/>
            <w:vAlign w:val="center"/>
          </w:tcPr>
          <w:p w14:paraId="33714F5F" w14:textId="77777777" w:rsidR="001266EE" w:rsidRPr="001266EE" w:rsidRDefault="001266EE" w:rsidP="001266EE">
            <w:pPr>
              <w:rPr>
                <w:rFonts w:cstheme="minorHAnsi"/>
              </w:rPr>
            </w:pPr>
            <w:r w:rsidRPr="001266EE">
              <w:rPr>
                <w:rFonts w:cstheme="minorHAnsi"/>
              </w:rPr>
              <w:t>2.0</w:t>
            </w:r>
          </w:p>
        </w:tc>
        <w:tc>
          <w:tcPr>
            <w:tcW w:w="1134" w:type="dxa"/>
            <w:vAlign w:val="center"/>
          </w:tcPr>
          <w:p w14:paraId="1CFEC3BC" w14:textId="77777777" w:rsidR="001266EE" w:rsidRPr="001266EE" w:rsidRDefault="001266EE" w:rsidP="001266EE">
            <w:pPr>
              <w:rPr>
                <w:rFonts w:cstheme="minorHAnsi"/>
              </w:rPr>
            </w:pPr>
          </w:p>
        </w:tc>
      </w:tr>
      <w:tr w:rsidR="001266EE" w:rsidRPr="001266EE" w14:paraId="4F9426DB" w14:textId="77777777" w:rsidTr="001266EE">
        <w:trPr>
          <w:trHeight w:val="170"/>
        </w:trPr>
        <w:tc>
          <w:tcPr>
            <w:tcW w:w="2122" w:type="dxa"/>
            <w:vAlign w:val="center"/>
          </w:tcPr>
          <w:p w14:paraId="620D10BD" w14:textId="77777777" w:rsidR="001266EE" w:rsidRPr="001266EE" w:rsidRDefault="001266EE" w:rsidP="001266EE">
            <w:pPr>
              <w:rPr>
                <w:rFonts w:cstheme="minorHAnsi"/>
              </w:rPr>
            </w:pPr>
            <w:r w:rsidRPr="001266EE">
              <w:rPr>
                <w:rFonts w:cstheme="minorHAnsi"/>
              </w:rPr>
              <w:t>Bottom of Panel</w:t>
            </w:r>
          </w:p>
        </w:tc>
        <w:tc>
          <w:tcPr>
            <w:tcW w:w="2409" w:type="dxa"/>
            <w:vAlign w:val="center"/>
          </w:tcPr>
          <w:p w14:paraId="2A47FB4D" w14:textId="77777777" w:rsidR="001266EE" w:rsidRPr="001266EE" w:rsidRDefault="001266EE" w:rsidP="001266EE">
            <w:pPr>
              <w:rPr>
                <w:rFonts w:cstheme="minorHAnsi"/>
              </w:rPr>
            </w:pPr>
            <w:r w:rsidRPr="001266EE">
              <w:rPr>
                <w:rFonts w:cstheme="minorHAnsi"/>
              </w:rPr>
              <w:t>2.4</w:t>
            </w:r>
          </w:p>
        </w:tc>
        <w:tc>
          <w:tcPr>
            <w:tcW w:w="2268" w:type="dxa"/>
            <w:vAlign w:val="center"/>
          </w:tcPr>
          <w:p w14:paraId="26808E3E" w14:textId="77777777" w:rsidR="001266EE" w:rsidRPr="001266EE" w:rsidRDefault="001266EE" w:rsidP="001266EE">
            <w:pPr>
              <w:rPr>
                <w:rFonts w:cstheme="minorHAnsi"/>
              </w:rPr>
            </w:pPr>
            <w:r w:rsidRPr="001266EE">
              <w:rPr>
                <w:rFonts w:cstheme="minorHAnsi"/>
              </w:rPr>
              <w:t>1.8</w:t>
            </w:r>
          </w:p>
        </w:tc>
        <w:tc>
          <w:tcPr>
            <w:tcW w:w="1134" w:type="dxa"/>
            <w:vAlign w:val="center"/>
          </w:tcPr>
          <w:p w14:paraId="2CDDAF20" w14:textId="77777777" w:rsidR="001266EE" w:rsidRPr="001266EE" w:rsidRDefault="001266EE" w:rsidP="001266EE">
            <w:pPr>
              <w:rPr>
                <w:rFonts w:cstheme="minorHAnsi"/>
              </w:rPr>
            </w:pPr>
          </w:p>
        </w:tc>
      </w:tr>
      <w:tr w:rsidR="001266EE" w:rsidRPr="001266EE" w14:paraId="06CBC01E" w14:textId="77777777" w:rsidTr="001266EE">
        <w:trPr>
          <w:trHeight w:val="170"/>
        </w:trPr>
        <w:tc>
          <w:tcPr>
            <w:tcW w:w="2122" w:type="dxa"/>
            <w:vAlign w:val="center"/>
          </w:tcPr>
          <w:p w14:paraId="01A37D4C" w14:textId="77777777" w:rsidR="001266EE" w:rsidRPr="001266EE" w:rsidRDefault="001266EE" w:rsidP="001266EE">
            <w:pPr>
              <w:rPr>
                <w:rFonts w:cstheme="minorHAnsi"/>
              </w:rPr>
            </w:pPr>
            <w:r w:rsidRPr="001266EE">
              <w:rPr>
                <w:rFonts w:cstheme="minorHAnsi"/>
              </w:rPr>
              <w:t>Below Panel</w:t>
            </w:r>
          </w:p>
        </w:tc>
        <w:tc>
          <w:tcPr>
            <w:tcW w:w="2409" w:type="dxa"/>
            <w:vAlign w:val="center"/>
          </w:tcPr>
          <w:p w14:paraId="780A8900" w14:textId="77777777" w:rsidR="001266EE" w:rsidRPr="001266EE" w:rsidRDefault="001266EE" w:rsidP="001266EE">
            <w:pPr>
              <w:rPr>
                <w:rFonts w:cstheme="minorHAnsi"/>
              </w:rPr>
            </w:pPr>
            <w:r w:rsidRPr="001266EE">
              <w:rPr>
                <w:rFonts w:cstheme="minorHAnsi"/>
              </w:rPr>
              <w:t>2.2</w:t>
            </w:r>
          </w:p>
        </w:tc>
        <w:tc>
          <w:tcPr>
            <w:tcW w:w="2268" w:type="dxa"/>
            <w:vAlign w:val="center"/>
          </w:tcPr>
          <w:p w14:paraId="4736AE46" w14:textId="77777777" w:rsidR="001266EE" w:rsidRPr="001266EE" w:rsidRDefault="001266EE" w:rsidP="001266EE">
            <w:pPr>
              <w:rPr>
                <w:rFonts w:cstheme="minorHAnsi"/>
              </w:rPr>
            </w:pPr>
            <w:r w:rsidRPr="001266EE">
              <w:rPr>
                <w:rFonts w:cstheme="minorHAnsi"/>
              </w:rPr>
              <w:t>1.6</w:t>
            </w:r>
          </w:p>
        </w:tc>
        <w:tc>
          <w:tcPr>
            <w:tcW w:w="1134" w:type="dxa"/>
            <w:vAlign w:val="center"/>
          </w:tcPr>
          <w:p w14:paraId="17C8A0C1" w14:textId="77777777" w:rsidR="001266EE" w:rsidRPr="001266EE" w:rsidRDefault="001266EE" w:rsidP="001266EE">
            <w:pPr>
              <w:rPr>
                <w:rFonts w:cstheme="minorHAnsi"/>
              </w:rPr>
            </w:pPr>
          </w:p>
        </w:tc>
      </w:tr>
    </w:tbl>
    <w:p w14:paraId="5DD92627" w14:textId="77777777" w:rsidR="001266EE" w:rsidRDefault="001266EE">
      <w:pPr>
        <w:rPr>
          <w:rFonts w:cstheme="minorHAnsi"/>
        </w:rPr>
      </w:pPr>
      <w:r w:rsidRPr="001266EE">
        <w:rPr>
          <w:rFonts w:cstheme="minorHAnsi"/>
        </w:rPr>
        <w:lastRenderedPageBreak/>
        <w:cr/>
        <w:t>The overlap in scores is deliberately designed to show that ‘Above Panel’ for one level is the equivalent of ‘Bottom of Panel’ in the next level up. This is the standard we are looking for, for an umpire wanting promotion.</w:t>
      </w:r>
    </w:p>
    <w:p w14:paraId="16120D63" w14:textId="77777777" w:rsidR="001266EE" w:rsidRDefault="001266EE">
      <w:pPr>
        <w:rPr>
          <w:rFonts w:cstheme="minorHAnsi"/>
        </w:rPr>
      </w:pPr>
    </w:p>
    <w:p w14:paraId="7BBB756F" w14:textId="6E999C67" w:rsidR="001266EE" w:rsidRPr="00DD5F5A" w:rsidRDefault="001266EE">
      <w:pPr>
        <w:rPr>
          <w:rFonts w:cstheme="minorHAnsi"/>
        </w:rPr>
      </w:pPr>
      <w:r w:rsidRPr="001266EE">
        <w:rPr>
          <w:rFonts w:cstheme="minorHAnsi"/>
        </w:rPr>
        <w:t xml:space="preserve">While the assessor may feel the umpire has performed even better than ‘above panel’ on the day, the ONLY score that can be awarded is the above panel score in the current panel of the umpire being assessed. Assessors and developers are instructed not to be drawn into a ‘what if’ conversation about scores, so </w:t>
      </w:r>
      <w:proofErr w:type="gramStart"/>
      <w:r w:rsidRPr="001266EE">
        <w:rPr>
          <w:rFonts w:cstheme="minorHAnsi"/>
        </w:rPr>
        <w:t>don‘</w:t>
      </w:r>
      <w:proofErr w:type="gramEnd"/>
      <w:r w:rsidRPr="001266EE">
        <w:rPr>
          <w:rFonts w:cstheme="minorHAnsi"/>
        </w:rPr>
        <w:t>t ask!</w:t>
      </w:r>
      <w:r w:rsidRPr="001266EE">
        <w:rPr>
          <w:rFonts w:cstheme="minorHAnsi"/>
        </w:rPr>
        <w:cr/>
      </w:r>
    </w:p>
    <w:p w14:paraId="6DBE94C9" w14:textId="37C6E578" w:rsidR="00FD7C4F" w:rsidRDefault="00FD7C4F">
      <w:pPr>
        <w:rPr>
          <w:rFonts w:cstheme="minorHAnsi"/>
        </w:rPr>
      </w:pPr>
    </w:p>
    <w:p w14:paraId="645DFA11" w14:textId="4D984D14" w:rsidR="001266EE" w:rsidRDefault="001266EE">
      <w:pPr>
        <w:rPr>
          <w:rFonts w:cstheme="minorHAnsi"/>
        </w:rPr>
      </w:pPr>
    </w:p>
    <w:p w14:paraId="66D1E85B" w14:textId="79CF70D2" w:rsidR="001266EE" w:rsidRPr="001266EE" w:rsidRDefault="001266EE">
      <w:pPr>
        <w:rPr>
          <w:rFonts w:cstheme="minorHAnsi"/>
          <w:b/>
        </w:rPr>
      </w:pPr>
      <w:r w:rsidRPr="001266EE">
        <w:rPr>
          <w:rFonts w:cstheme="minorHAnsi"/>
          <w:b/>
        </w:rPr>
        <w:t>Panel Movement</w:t>
      </w:r>
    </w:p>
    <w:p w14:paraId="262822CC" w14:textId="6CCBC559" w:rsidR="001266EE" w:rsidRDefault="001266EE">
      <w:pPr>
        <w:rPr>
          <w:rFonts w:cstheme="minorHAnsi"/>
        </w:rPr>
      </w:pPr>
    </w:p>
    <w:p w14:paraId="55183A5F" w14:textId="386F05FA" w:rsidR="001266EE" w:rsidRDefault="001266EE">
      <w:pPr>
        <w:rPr>
          <w:rFonts w:cstheme="minorHAnsi"/>
        </w:rPr>
      </w:pPr>
      <w:r w:rsidRPr="001266EE">
        <w:rPr>
          <w:rFonts w:cstheme="minorHAnsi"/>
        </w:rPr>
        <w:t>Assessment marks are usually valid for 12 months to spread across seasons where needed.</w:t>
      </w:r>
      <w:r w:rsidRPr="001266EE">
        <w:rPr>
          <w:rFonts w:cstheme="minorHAnsi"/>
        </w:rPr>
        <w:cr/>
      </w:r>
      <w:r w:rsidRPr="001266EE">
        <w:rPr>
          <w:rFonts w:cstheme="minorHAnsi"/>
        </w:rPr>
        <w:cr/>
      </w:r>
      <w:r w:rsidRPr="001266EE">
        <w:rPr>
          <w:rFonts w:cstheme="minorHAnsi"/>
          <w:b/>
        </w:rPr>
        <w:t>Men’s Panels:</w:t>
      </w:r>
      <w:r w:rsidRPr="001266EE">
        <w:rPr>
          <w:rFonts w:cstheme="minorHAnsi"/>
          <w:b/>
        </w:rPr>
        <w:cr/>
      </w:r>
      <w:r w:rsidRPr="001266EE">
        <w:rPr>
          <w:rFonts w:cstheme="minorHAnsi"/>
        </w:rPr>
        <w:cr/>
      </w:r>
      <w:r w:rsidRPr="001266EE">
        <w:rPr>
          <w:rFonts w:cstheme="minorHAnsi"/>
        </w:rPr>
        <w:tab/>
        <w:t xml:space="preserve">Candidate to C2: one score of 1.8, from a Hants </w:t>
      </w:r>
      <w:proofErr w:type="spellStart"/>
      <w:r w:rsidRPr="001266EE">
        <w:rPr>
          <w:rFonts w:cstheme="minorHAnsi"/>
        </w:rPr>
        <w:t>Div</w:t>
      </w:r>
      <w:proofErr w:type="spellEnd"/>
      <w:r w:rsidRPr="001266EE">
        <w:rPr>
          <w:rFonts w:cstheme="minorHAnsi"/>
        </w:rPr>
        <w:t xml:space="preserve"> 2 men’s match</w:t>
      </w:r>
      <w:r w:rsidRPr="001266EE">
        <w:rPr>
          <w:rFonts w:cstheme="minorHAnsi"/>
        </w:rPr>
        <w:cr/>
      </w:r>
      <w:r w:rsidRPr="001266EE">
        <w:rPr>
          <w:rFonts w:cstheme="minorHAnsi"/>
        </w:rPr>
        <w:cr/>
      </w:r>
      <w:r w:rsidRPr="001266EE">
        <w:rPr>
          <w:rFonts w:cstheme="minorHAnsi"/>
        </w:rPr>
        <w:tab/>
        <w:t xml:space="preserve">C2 to C1: two scores of 2.1, one from a Hants </w:t>
      </w:r>
      <w:proofErr w:type="spellStart"/>
      <w:r w:rsidRPr="001266EE">
        <w:rPr>
          <w:rFonts w:cstheme="minorHAnsi"/>
        </w:rPr>
        <w:t>Div</w:t>
      </w:r>
      <w:proofErr w:type="spellEnd"/>
      <w:r w:rsidRPr="001266EE">
        <w:rPr>
          <w:rFonts w:cstheme="minorHAnsi"/>
        </w:rPr>
        <w:t xml:space="preserve"> 1 men’s match</w:t>
      </w:r>
      <w:r w:rsidRPr="001266EE">
        <w:rPr>
          <w:rFonts w:cstheme="minorHAnsi"/>
        </w:rPr>
        <w:cr/>
      </w:r>
      <w:r w:rsidRPr="001266EE">
        <w:rPr>
          <w:rFonts w:cstheme="minorHAnsi"/>
        </w:rPr>
        <w:cr/>
      </w:r>
      <w:r w:rsidRPr="001266EE">
        <w:rPr>
          <w:rFonts w:cstheme="minorHAnsi"/>
        </w:rPr>
        <w:tab/>
        <w:t>C1 to R2: three scores of 2.4, two from Reg 2 men’s matches</w:t>
      </w:r>
      <w:r w:rsidRPr="001266EE">
        <w:rPr>
          <w:rFonts w:cstheme="minorHAnsi"/>
        </w:rPr>
        <w:cr/>
      </w:r>
      <w:r w:rsidRPr="001266EE">
        <w:rPr>
          <w:rFonts w:cstheme="minorHAnsi"/>
        </w:rPr>
        <w:cr/>
      </w:r>
      <w:r w:rsidRPr="001266EE">
        <w:rPr>
          <w:rFonts w:cstheme="minorHAnsi"/>
        </w:rPr>
        <w:tab/>
        <w:t>R2 to R1: three scores 2.7, two from Reg 1 men’s matches</w:t>
      </w:r>
      <w:r w:rsidRPr="001266EE">
        <w:rPr>
          <w:rFonts w:cstheme="minorHAnsi"/>
        </w:rPr>
        <w:cr/>
      </w:r>
      <w:r w:rsidRPr="001266EE">
        <w:rPr>
          <w:rFonts w:cstheme="minorHAnsi"/>
        </w:rPr>
        <w:cr/>
      </w:r>
      <w:r w:rsidRPr="001266EE">
        <w:rPr>
          <w:rFonts w:cstheme="minorHAnsi"/>
        </w:rPr>
        <w:tab/>
        <w:t>R1 to SCHUA nomination: three scores of 3, all from Reg 1 men’s matches</w:t>
      </w:r>
      <w:r w:rsidRPr="001266EE">
        <w:rPr>
          <w:rFonts w:cstheme="minorHAnsi"/>
        </w:rPr>
        <w:cr/>
      </w:r>
      <w:r w:rsidRPr="001266EE">
        <w:rPr>
          <w:rFonts w:cstheme="minorHAnsi"/>
        </w:rPr>
        <w:cr/>
      </w:r>
      <w:r w:rsidRPr="001266EE">
        <w:rPr>
          <w:rFonts w:cstheme="minorHAnsi"/>
        </w:rPr>
        <w:cr/>
      </w:r>
      <w:r w:rsidRPr="001266EE">
        <w:rPr>
          <w:rFonts w:cstheme="minorHAnsi"/>
          <w:b/>
        </w:rPr>
        <w:t>Women’s Panels:</w:t>
      </w:r>
      <w:r w:rsidRPr="001266EE">
        <w:rPr>
          <w:rFonts w:cstheme="minorHAnsi"/>
          <w:b/>
        </w:rPr>
        <w:cr/>
      </w:r>
      <w:r w:rsidRPr="001266EE">
        <w:rPr>
          <w:rFonts w:cstheme="minorHAnsi"/>
        </w:rPr>
        <w:cr/>
      </w:r>
      <w:r w:rsidRPr="001266EE">
        <w:rPr>
          <w:rFonts w:cstheme="minorHAnsi"/>
        </w:rPr>
        <w:tab/>
        <w:t xml:space="preserve">Candidate to County: one score of 1.8, from a Hampshire </w:t>
      </w:r>
      <w:proofErr w:type="spellStart"/>
      <w:r w:rsidRPr="001266EE">
        <w:rPr>
          <w:rFonts w:cstheme="minorHAnsi"/>
        </w:rPr>
        <w:t>Div</w:t>
      </w:r>
      <w:proofErr w:type="spellEnd"/>
      <w:r w:rsidRPr="001266EE">
        <w:rPr>
          <w:rFonts w:cstheme="minorHAnsi"/>
        </w:rPr>
        <w:t xml:space="preserve"> 1 women’s match</w:t>
      </w:r>
      <w:r w:rsidRPr="001266EE">
        <w:rPr>
          <w:rFonts w:cstheme="minorHAnsi"/>
        </w:rPr>
        <w:cr/>
      </w:r>
      <w:r w:rsidRPr="001266EE">
        <w:rPr>
          <w:rFonts w:cstheme="minorHAnsi"/>
        </w:rPr>
        <w:cr/>
      </w:r>
      <w:r w:rsidRPr="001266EE">
        <w:rPr>
          <w:rFonts w:cstheme="minorHAnsi"/>
        </w:rPr>
        <w:tab/>
        <w:t>County to Regional: two scores of 2.4, one from a South Premier Women’s 3B</w:t>
      </w:r>
      <w:r w:rsidRPr="001266EE">
        <w:rPr>
          <w:rFonts w:cstheme="minorHAnsi"/>
        </w:rPr>
        <w:cr/>
      </w:r>
      <w:r w:rsidRPr="001266EE">
        <w:rPr>
          <w:rFonts w:cstheme="minorHAnsi"/>
        </w:rPr>
        <w:cr/>
      </w:r>
      <w:r w:rsidRPr="001266EE">
        <w:rPr>
          <w:rFonts w:cstheme="minorHAnsi"/>
        </w:rPr>
        <w:tab/>
        <w:t xml:space="preserve">Regional to SCHUA nomination: two scores of 3, both from South Premier </w:t>
      </w:r>
      <w:r w:rsidRPr="001266EE">
        <w:rPr>
          <w:rFonts w:cstheme="minorHAnsi"/>
        </w:rPr>
        <w:cr/>
      </w:r>
      <w:r w:rsidRPr="001266EE">
        <w:rPr>
          <w:rFonts w:cstheme="minorHAnsi"/>
        </w:rPr>
        <w:tab/>
        <w:t>Women’s 3B</w:t>
      </w:r>
      <w:r w:rsidRPr="001266EE">
        <w:rPr>
          <w:rFonts w:cstheme="minorHAnsi"/>
        </w:rPr>
        <w:cr/>
      </w:r>
    </w:p>
    <w:p w14:paraId="164514A0" w14:textId="1FDF4BC6" w:rsidR="001266EE" w:rsidRDefault="001266EE">
      <w:pPr>
        <w:rPr>
          <w:rFonts w:cstheme="minorHAnsi"/>
        </w:rPr>
      </w:pPr>
      <w:r>
        <w:rPr>
          <w:rFonts w:cstheme="minorHAnsi"/>
        </w:rPr>
        <w:t xml:space="preserve">At the discretion of the Assessment Committee, sometimes a match may be assigned for </w:t>
      </w:r>
      <w:r w:rsidR="00BE6449">
        <w:rPr>
          <w:rFonts w:cstheme="minorHAnsi"/>
        </w:rPr>
        <w:t xml:space="preserve">an umpire’s </w:t>
      </w:r>
      <w:r>
        <w:rPr>
          <w:rFonts w:cstheme="minorHAnsi"/>
        </w:rPr>
        <w:t>assessment that is not nominally in the ‘right’ panel, but may, in the opinion of the Assessment and Selection Committee, provide a fair test of umpiring ability.</w:t>
      </w:r>
    </w:p>
    <w:p w14:paraId="720156E2" w14:textId="77777777" w:rsidR="001266EE" w:rsidRDefault="001266EE">
      <w:pPr>
        <w:rPr>
          <w:rFonts w:cstheme="minorHAnsi"/>
        </w:rPr>
      </w:pPr>
    </w:p>
    <w:p w14:paraId="605ECDFB" w14:textId="4AC0A0CA" w:rsidR="001266EE" w:rsidRDefault="001266EE">
      <w:pPr>
        <w:rPr>
          <w:rFonts w:cstheme="minorHAnsi"/>
        </w:rPr>
      </w:pPr>
      <w:r w:rsidRPr="001266EE">
        <w:rPr>
          <w:rFonts w:cstheme="minorHAnsi"/>
        </w:rPr>
        <w:t xml:space="preserve">ALL movements between panels are subject to the approval of the Assessment </w:t>
      </w:r>
      <w:r w:rsidR="00BE6449">
        <w:rPr>
          <w:rFonts w:cstheme="minorHAnsi"/>
        </w:rPr>
        <w:t xml:space="preserve">and Selection </w:t>
      </w:r>
      <w:r w:rsidRPr="001266EE">
        <w:rPr>
          <w:rFonts w:cstheme="minorHAnsi"/>
        </w:rPr>
        <w:t>Committee. If a promotion (or indeed relegation!) is not agreed, you will be contacted by the Umpire Assessment Manager to discuss the reasons and your action plan.</w:t>
      </w:r>
    </w:p>
    <w:p w14:paraId="72D64D10" w14:textId="546AADB1" w:rsidR="001266EE" w:rsidRDefault="001266EE">
      <w:pPr>
        <w:rPr>
          <w:rFonts w:cstheme="minorHAnsi"/>
        </w:rPr>
      </w:pPr>
    </w:p>
    <w:p w14:paraId="1B963313" w14:textId="77777777" w:rsidR="00BE6449" w:rsidRPr="00DD5F5A" w:rsidRDefault="00BE6449">
      <w:pPr>
        <w:rPr>
          <w:rFonts w:cstheme="minorHAnsi"/>
        </w:rPr>
      </w:pPr>
    </w:p>
    <w:p w14:paraId="26B09C87" w14:textId="77777777" w:rsidR="00FD7C4F" w:rsidRPr="00DD5F5A" w:rsidRDefault="00FD7C4F">
      <w:pPr>
        <w:rPr>
          <w:rFonts w:cstheme="minorHAnsi"/>
        </w:rPr>
      </w:pPr>
    </w:p>
    <w:p w14:paraId="6DF64A5B" w14:textId="435ECB78" w:rsidR="00E14DF5" w:rsidRDefault="00E14DF5">
      <w:r>
        <w:t>Ginette Tessier</w:t>
      </w:r>
    </w:p>
    <w:p w14:paraId="09A279EE" w14:textId="11F88B8D" w:rsidR="00E14DF5" w:rsidRDefault="00E14DF5">
      <w:r>
        <w:t>HHUA Umpire Assessment Manager</w:t>
      </w:r>
    </w:p>
    <w:p w14:paraId="070E65E9" w14:textId="78C89F1C" w:rsidR="00E14DF5" w:rsidRDefault="00E14DF5">
      <w:r>
        <w:t>Feb 2019</w:t>
      </w:r>
      <w:bookmarkStart w:id="0" w:name="_GoBack"/>
      <w:bookmarkEnd w:id="0"/>
    </w:p>
    <w:sectPr w:rsidR="00E14DF5" w:rsidSect="0043592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B1"/>
    <w:rsid w:val="000069B1"/>
    <w:rsid w:val="001266EE"/>
    <w:rsid w:val="0043592F"/>
    <w:rsid w:val="00443B70"/>
    <w:rsid w:val="004A4A9E"/>
    <w:rsid w:val="00534D71"/>
    <w:rsid w:val="005A664C"/>
    <w:rsid w:val="006D0A1E"/>
    <w:rsid w:val="006F1B9F"/>
    <w:rsid w:val="00885F1A"/>
    <w:rsid w:val="00B21A1F"/>
    <w:rsid w:val="00BE6449"/>
    <w:rsid w:val="00D5408B"/>
    <w:rsid w:val="00DD5F5A"/>
    <w:rsid w:val="00E14DF5"/>
    <w:rsid w:val="00FD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78E6"/>
  <w15:chartTrackingRefBased/>
  <w15:docId w15:val="{C4FC1307-7184-4542-BA78-0ED220C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Tessier</dc:creator>
  <cp:keywords/>
  <dc:description/>
  <cp:lastModifiedBy>Ginette Tessier</cp:lastModifiedBy>
  <cp:revision>3</cp:revision>
  <dcterms:created xsi:type="dcterms:W3CDTF">2019-02-12T20:53:00Z</dcterms:created>
  <dcterms:modified xsi:type="dcterms:W3CDTF">2019-02-12T21:08:00Z</dcterms:modified>
</cp:coreProperties>
</file>